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003" w:rsidRDefault="00621003" w:rsidP="00621003">
      <w:pPr>
        <w:spacing w:after="0" w:line="120" w:lineRule="atLeast"/>
        <w:ind w:firstLine="567"/>
        <w:jc w:val="right"/>
        <w:rPr>
          <w:rFonts w:ascii="Times New Roman" w:hAnsi="Times New Roman"/>
          <w:sz w:val="24"/>
          <w:szCs w:val="24"/>
        </w:rPr>
      </w:pPr>
      <w:r>
        <w:rPr>
          <w:rFonts w:ascii="Times New Roman" w:hAnsi="Times New Roman"/>
          <w:sz w:val="24"/>
          <w:szCs w:val="24"/>
        </w:rPr>
        <w:t>Додаток 1</w:t>
      </w:r>
    </w:p>
    <w:p w:rsidR="00621003" w:rsidRDefault="00621003" w:rsidP="00621003">
      <w:pPr>
        <w:spacing w:after="0" w:line="120" w:lineRule="atLeast"/>
        <w:ind w:firstLine="567"/>
        <w:jc w:val="right"/>
        <w:rPr>
          <w:rFonts w:ascii="Times New Roman" w:hAnsi="Times New Roman"/>
          <w:sz w:val="24"/>
          <w:szCs w:val="24"/>
        </w:rPr>
      </w:pPr>
      <w:r>
        <w:rPr>
          <w:rFonts w:ascii="Times New Roman" w:hAnsi="Times New Roman"/>
          <w:sz w:val="24"/>
          <w:szCs w:val="24"/>
        </w:rPr>
        <w:t xml:space="preserve">до Генерального договору про надання інвестиційних послуг </w:t>
      </w:r>
    </w:p>
    <w:p w:rsidR="00621003" w:rsidRDefault="00621003" w:rsidP="00621003">
      <w:pPr>
        <w:spacing w:after="0" w:line="120" w:lineRule="atLeast"/>
        <w:ind w:firstLine="567"/>
        <w:jc w:val="center"/>
        <w:rPr>
          <w:rFonts w:ascii="Times New Roman" w:hAnsi="Times New Roman"/>
          <w:b/>
        </w:rPr>
      </w:pPr>
    </w:p>
    <w:p w:rsidR="00621003" w:rsidRDefault="00621003" w:rsidP="00621003">
      <w:pPr>
        <w:spacing w:after="0" w:line="120" w:lineRule="atLeast"/>
        <w:ind w:firstLine="567"/>
        <w:jc w:val="center"/>
        <w:rPr>
          <w:rFonts w:ascii="Times New Roman" w:hAnsi="Times New Roman"/>
          <w:b/>
          <w:sz w:val="24"/>
          <w:szCs w:val="24"/>
        </w:rPr>
      </w:pPr>
      <w:r>
        <w:rPr>
          <w:rFonts w:ascii="Times New Roman" w:hAnsi="Times New Roman"/>
          <w:b/>
          <w:sz w:val="24"/>
          <w:szCs w:val="24"/>
        </w:rPr>
        <w:t xml:space="preserve">Заява про приєднання </w:t>
      </w:r>
    </w:p>
    <w:p w:rsidR="00621003" w:rsidRDefault="00621003" w:rsidP="00621003">
      <w:pPr>
        <w:spacing w:after="0" w:line="120" w:lineRule="atLeast"/>
        <w:ind w:firstLine="567"/>
        <w:jc w:val="center"/>
        <w:rPr>
          <w:rFonts w:ascii="Times New Roman" w:hAnsi="Times New Roman"/>
          <w:b/>
          <w:sz w:val="24"/>
          <w:szCs w:val="24"/>
        </w:rPr>
      </w:pPr>
      <w:r>
        <w:rPr>
          <w:rFonts w:ascii="Times New Roman" w:hAnsi="Times New Roman"/>
          <w:b/>
          <w:sz w:val="24"/>
          <w:szCs w:val="24"/>
        </w:rPr>
        <w:t xml:space="preserve">до Умов генерального договору про надання інвестиційних послуг </w:t>
      </w:r>
    </w:p>
    <w:p w:rsidR="00621003" w:rsidRDefault="00621003" w:rsidP="00621003">
      <w:pPr>
        <w:spacing w:after="0" w:line="120" w:lineRule="atLeast"/>
        <w:ind w:firstLine="567"/>
        <w:jc w:val="center"/>
        <w:rPr>
          <w:rFonts w:ascii="Times New Roman" w:hAnsi="Times New Roman"/>
          <w:b/>
          <w:sz w:val="24"/>
          <w:szCs w:val="24"/>
        </w:rPr>
      </w:pPr>
      <w:r>
        <w:rPr>
          <w:rFonts w:ascii="Times New Roman" w:hAnsi="Times New Roman"/>
          <w:b/>
          <w:sz w:val="24"/>
          <w:szCs w:val="24"/>
        </w:rPr>
        <w:t>(індивідуальна частина Генерального договору)</w:t>
      </w:r>
    </w:p>
    <w:p w:rsidR="00621003" w:rsidRDefault="00621003" w:rsidP="00621003">
      <w:pPr>
        <w:spacing w:after="0" w:line="120" w:lineRule="atLeast"/>
        <w:ind w:firstLine="567"/>
        <w:jc w:val="center"/>
        <w:rPr>
          <w:rFonts w:ascii="Times New Roman" w:hAnsi="Times New Roman"/>
          <w:b/>
          <w:sz w:val="24"/>
          <w:szCs w:val="24"/>
        </w:rPr>
      </w:pPr>
      <w:bookmarkStart w:id="0" w:name="_GoBack"/>
      <w:bookmarkEnd w:id="0"/>
    </w:p>
    <w:p w:rsidR="00621003" w:rsidRDefault="00621003" w:rsidP="00621003">
      <w:pPr>
        <w:ind w:firstLine="567"/>
        <w:jc w:val="both"/>
        <w:rPr>
          <w:rFonts w:ascii="Times New Roman" w:hAnsi="Times New Roman"/>
        </w:rPr>
      </w:pPr>
      <w:r>
        <w:rPr>
          <w:rFonts w:ascii="Times New Roman" w:hAnsi="Times New Roman"/>
        </w:rPr>
        <w:t xml:space="preserve">м. Дніпро                                                                                                 «___» __________ 20__ р.      </w:t>
      </w:r>
    </w:p>
    <w:tbl>
      <w:tblPr>
        <w:tblStyle w:val="a5"/>
        <w:tblW w:w="9923" w:type="dxa"/>
        <w:tblInd w:w="-3" w:type="dxa"/>
        <w:tblLook w:val="04A0" w:firstRow="1" w:lastRow="0" w:firstColumn="1" w:lastColumn="0" w:noHBand="0" w:noVBand="1"/>
      </w:tblPr>
      <w:tblGrid>
        <w:gridCol w:w="576"/>
        <w:gridCol w:w="4244"/>
        <w:gridCol w:w="5103"/>
      </w:tblGrid>
      <w:tr w:rsidR="00621003" w:rsidTr="00FF0881">
        <w:tc>
          <w:tcPr>
            <w:tcW w:w="9923" w:type="dxa"/>
            <w:gridSpan w:val="3"/>
          </w:tcPr>
          <w:p w:rsidR="00621003" w:rsidRDefault="00621003" w:rsidP="00621003">
            <w:pPr>
              <w:pStyle w:val="a3"/>
              <w:widowControl/>
              <w:numPr>
                <w:ilvl w:val="0"/>
                <w:numId w:val="1"/>
              </w:numPr>
              <w:pBdr>
                <w:top w:val="none" w:sz="0" w:space="0" w:color="auto"/>
                <w:left w:val="none" w:sz="0" w:space="0" w:color="auto"/>
                <w:bottom w:val="none" w:sz="0" w:space="0" w:color="auto"/>
                <w:right w:val="none" w:sz="0" w:space="0" w:color="auto"/>
                <w:between w:val="none" w:sz="0" w:space="0" w:color="auto"/>
              </w:pBdr>
              <w:spacing w:before="0"/>
              <w:ind w:right="0"/>
              <w:contextualSpacing/>
              <w:jc w:val="center"/>
              <w:rPr>
                <w:b/>
              </w:rPr>
            </w:pPr>
            <w:r>
              <w:rPr>
                <w:b/>
              </w:rPr>
              <w:t>ВІДОМОСТІ ЩОДО ТОРГОВЦЯ</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1.1.</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Повне(скорочене) найменування</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АКЦІОНЕРНЕ ТОВАРИСТВО «АКЦІОНЕРНИЙ БАНК «РАДАБАНК», АТ «АБ «РАДАБАНК»</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1.2.</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Код ЄДРПОУ</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21322127</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1.3.</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Місцезнаходження (юридична адреса)</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49000, Дніпропетровська обл., м. Дніпро, вул. Володимира Мономаха, буд. 5</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1.4.</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Реквізити ліцензій Національної комісії з цінних паперів та фондового ринку (далі - НКЦПФР) на здійснення професійної діяльності на ринках капіталу з торгівлі фінансовими інструментами:</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Інформація про ліцензії НКЦПФР на здійснення професійної діяльності на ринках капіталу з торгівлі фінансовими інструментами розташована на власному веб-сайті  АТ «АБ «РАДАБАНК» за посиланням https://www.radabank.com.ua/pro-bank/licenziyi-ta-dozvoli</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1.5.</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 xml:space="preserve">Власний офіційний веб-сайт (сайт) Торговця (далі </w:t>
            </w:r>
            <w:r>
              <w:rPr>
                <w:rFonts w:ascii="Times New Roman" w:hAnsi="Times New Roman"/>
              </w:rPr>
              <w:noBreakHyphen/>
              <w:t xml:space="preserve"> Сайт Торговця):</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https://www.radabank.com.ua</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1.6.</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Контактні дані Торговця</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Тел. +38(056) 387-660; +38(056) 766-07-37;</w:t>
            </w:r>
          </w:p>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e-mail:  bank@radabank.com.ua</w:t>
            </w:r>
          </w:p>
        </w:tc>
      </w:tr>
      <w:tr w:rsidR="00621003" w:rsidTr="00FF0881">
        <w:tc>
          <w:tcPr>
            <w:tcW w:w="9923" w:type="dxa"/>
            <w:gridSpan w:val="3"/>
          </w:tcPr>
          <w:p w:rsidR="00621003" w:rsidRDefault="00621003" w:rsidP="00621003">
            <w:pPr>
              <w:pStyle w:val="a3"/>
              <w:widowControl/>
              <w:numPr>
                <w:ilvl w:val="0"/>
                <w:numId w:val="1"/>
              </w:numPr>
              <w:pBdr>
                <w:top w:val="none" w:sz="0" w:space="0" w:color="auto"/>
                <w:left w:val="none" w:sz="0" w:space="0" w:color="auto"/>
                <w:bottom w:val="none" w:sz="0" w:space="0" w:color="auto"/>
                <w:right w:val="none" w:sz="0" w:space="0" w:color="auto"/>
                <w:between w:val="none" w:sz="0" w:space="0" w:color="auto"/>
              </w:pBdr>
              <w:spacing w:before="0"/>
              <w:ind w:right="0"/>
              <w:contextualSpacing/>
              <w:jc w:val="center"/>
              <w:rPr>
                <w:b/>
              </w:rPr>
            </w:pPr>
            <w:r>
              <w:rPr>
                <w:b/>
              </w:rPr>
              <w:t>ВІДОМОСТІ ЩОДО КЛІЄНТА</w:t>
            </w: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2.1.</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Найменування/Прізвище, ім’я та по батькові (за наявності) Клієнта</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2.2.</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 xml:space="preserve">Ідентифікаційний код за ЄДРПОУ/ 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(для юридичної особи-нерезидента)/Реєстраційний номер облікової картки платника податків (для фізичної особи) Клієнта (у разі відсутності відповідно до законодавства </w:t>
            </w:r>
            <w:r>
              <w:rPr>
                <w:rFonts w:ascii="Times New Roman" w:hAnsi="Times New Roman"/>
              </w:rPr>
              <w:noBreakHyphen/>
              <w:t xml:space="preserve"> не зазначається)</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2.3.</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Дані документа, що посвідчують особу (для Клієнта фізичної особи): найменування, серія (за наявності), номер, дата видачі, найменування органу, що видав документ</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2.4.</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Адреса місцезнаходження/ реєстрації місця проживання/ перебування  Клієнта</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2.5.</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Адреса для листування</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2.6.</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Банківські реквізити</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2.7.</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 xml:space="preserve">Реквізити рахунку у цінних паперах Клієнта, відкритого у депозитарній установі </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576"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2.8.</w:t>
            </w:r>
          </w:p>
        </w:tc>
        <w:tc>
          <w:tcPr>
            <w:tcW w:w="424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Контактні дані Клієнта (номер телефону(-ів), факсу, адреса електронної пошти).</w:t>
            </w:r>
          </w:p>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 xml:space="preserve"> Надання Клієнтом адреси електронної пошти є свідченням про те, що Клієнт має регулярний доступ до Інтернету.</w:t>
            </w:r>
          </w:p>
        </w:tc>
        <w:tc>
          <w:tcPr>
            <w:tcW w:w="5103"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bl>
    <w:p w:rsidR="00621003" w:rsidRDefault="00621003" w:rsidP="00621003">
      <w:pPr>
        <w:ind w:firstLine="567"/>
        <w:jc w:val="both"/>
        <w:rPr>
          <w:rFonts w:ascii="Times New Roman" w:hAnsi="Times New Roman"/>
        </w:rPr>
      </w:pPr>
    </w:p>
    <w:p w:rsidR="00621003" w:rsidRDefault="00621003" w:rsidP="00621003">
      <w:pPr>
        <w:jc w:val="both"/>
      </w:pPr>
      <w:r>
        <w:rPr>
          <w:rFonts w:ascii="Times New Roman" w:hAnsi="Times New Roman" w:cs="Times New Roman"/>
        </w:rPr>
        <w:t>Клієнт, маючи на меті отримувати від Торговця інвестиційні послуги та/</w:t>
      </w:r>
      <w:r w:rsidRPr="00834A2B">
        <w:rPr>
          <w:rFonts w:ascii="Times New Roman" w:hAnsi="Times New Roman" w:cs="Times New Roman"/>
        </w:rPr>
        <w:t xml:space="preserve">або послуги, пов’язані з такими послугами (надалі </w:t>
      </w:r>
      <w:r w:rsidRPr="00834A2B">
        <w:rPr>
          <w:rFonts w:ascii="Times New Roman" w:hAnsi="Times New Roman" w:cs="Times New Roman"/>
        </w:rPr>
        <w:noBreakHyphen/>
        <w:t xml:space="preserve"> «Послуги»), керуючись ст. 634 Цивільного кодексу України, ч. 5 ст. 9 Закону України «Про фінансові послуги та фінансові компанії», приймає Публічну пропозицію АТ «АБ </w:t>
      </w:r>
      <w:r w:rsidRPr="00834A2B">
        <w:rPr>
          <w:rFonts w:ascii="Times New Roman" w:hAnsi="Times New Roman" w:cs="Times New Roman"/>
        </w:rPr>
        <w:lastRenderedPageBreak/>
        <w:t xml:space="preserve">«РАДАБАНК» (надалі </w:t>
      </w:r>
      <w:r w:rsidRPr="00834A2B">
        <w:rPr>
          <w:rFonts w:ascii="Times New Roman" w:hAnsi="Times New Roman" w:cs="Times New Roman"/>
        </w:rPr>
        <w:noBreakHyphen/>
        <w:t xml:space="preserve"> Торговець) на укладання Генерального договору про надання інвестиційних послуг, розміщеного на на веб-сайті Торговця за адресою: </w:t>
      </w:r>
      <w:hyperlink r:id="rId5" w:history="1">
        <w:r w:rsidRPr="00834A2B">
          <w:rPr>
            <w:rStyle w:val="a4"/>
            <w:rFonts w:ascii="Times New Roman" w:hAnsi="Times New Roman" w:cs="Times New Roman"/>
          </w:rPr>
          <w:t>https://www.radabank.com.ua/bilse/publichni-dohovory</w:t>
        </w:r>
      </w:hyperlink>
      <w:r w:rsidRPr="00834A2B">
        <w:rPr>
          <w:rFonts w:ascii="Times New Roman" w:hAnsi="Times New Roman" w:cs="Times New Roman"/>
        </w:rPr>
        <w:t>, та надає повну та безумовну згоду з усіма його умовами.</w:t>
      </w:r>
    </w:p>
    <w:p w:rsidR="00621003" w:rsidRDefault="00621003" w:rsidP="00621003">
      <w:pPr>
        <w:ind w:firstLine="567"/>
        <w:jc w:val="both"/>
        <w:rPr>
          <w:rFonts w:ascii="Times New Roman" w:hAnsi="Times New Roman"/>
        </w:rPr>
      </w:pPr>
      <w:r>
        <w:rPr>
          <w:rFonts w:ascii="Times New Roman" w:hAnsi="Times New Roman"/>
        </w:rPr>
        <w:t>4. Датою приєднання Клієнта до умов Генерального договору є дата реєстрації Торговцем цієї Заяви про приєднання, якщо у Торговця відсутні зауваження до поданих Клієнтом документів.</w:t>
      </w:r>
    </w:p>
    <w:p w:rsidR="00621003" w:rsidRDefault="00621003" w:rsidP="00621003">
      <w:pPr>
        <w:ind w:firstLine="567"/>
        <w:jc w:val="both"/>
        <w:rPr>
          <w:rFonts w:ascii="Times New Roman" w:hAnsi="Times New Roman"/>
        </w:rPr>
      </w:pPr>
      <w:r>
        <w:rPr>
          <w:rFonts w:ascii="Times New Roman" w:hAnsi="Times New Roman"/>
        </w:rPr>
        <w:t xml:space="preserve"> 5. З дати реєстрації Торговцем цієї Заяви про приєднання Клієнт набуває всіх прав та обов’язків, які визначені у Генеральному договорі, та зобов’язується належним чином та у повному обсязі виконувати власні зобов’язання, які визначені у Генеральному договорі. </w:t>
      </w:r>
    </w:p>
    <w:p w:rsidR="00621003" w:rsidRDefault="00621003" w:rsidP="00621003">
      <w:pPr>
        <w:ind w:firstLine="567"/>
        <w:jc w:val="both"/>
        <w:rPr>
          <w:rFonts w:ascii="Times New Roman" w:hAnsi="Times New Roman"/>
        </w:rPr>
      </w:pPr>
      <w:r>
        <w:rPr>
          <w:rFonts w:ascii="Times New Roman" w:hAnsi="Times New Roman"/>
        </w:rPr>
        <w:t xml:space="preserve">6. Підписання Клієнтом цієї Заяви про приєднання беззаперечно підтверджує, що Клієнт повністю та уважно ознайомився з повним текстом, всіма умовами та додатками до Генерального договору, зокрема з тарифами Торговця, погоджується з цими документами та зобов’язується їх виконувати, також підтверджує, що Клієнт повністю розуміє зміст Генерального договору та всіх додатків до Генерального договору, значення всіх його термінів і всіх його умов та безумовно стверджує, що Генеральний договір та додатки до Генерального договору не містять умов, які є або могли бути для Клієнта обтяжливими у будь-якому сенсі. </w:t>
      </w:r>
    </w:p>
    <w:p w:rsidR="00621003" w:rsidRDefault="00621003" w:rsidP="00621003">
      <w:pPr>
        <w:ind w:firstLine="567"/>
        <w:jc w:val="both"/>
        <w:rPr>
          <w:rFonts w:ascii="Times New Roman" w:hAnsi="Times New Roman"/>
        </w:rPr>
      </w:pPr>
      <w:r>
        <w:rPr>
          <w:rFonts w:ascii="Times New Roman" w:hAnsi="Times New Roman"/>
        </w:rPr>
        <w:t xml:space="preserve">7. Перед підписанням Сторонами цієї Заяви про приєднання Торговець здійснив оцінювання Клієнта з метою отримання висновку щодо здатності Клієнта приймати власні  інвестиційні рішення та оцінювати особисті ризики, пов’язані вчиненням правочинів з фінансовими інструментами та наданням Торговцем Послуг згідно з Генеральним договором (надалі </w:t>
      </w:r>
      <w:r>
        <w:rPr>
          <w:rFonts w:ascii="Times New Roman" w:hAnsi="Times New Roman"/>
        </w:rPr>
        <w:noBreakHyphen/>
        <w:t xml:space="preserve"> «Оцінювання Клієнта»). </w:t>
      </w:r>
    </w:p>
    <w:p w:rsidR="00621003" w:rsidRDefault="00621003" w:rsidP="00621003">
      <w:pPr>
        <w:ind w:firstLine="567"/>
        <w:jc w:val="both"/>
        <w:rPr>
          <w:rFonts w:ascii="Times New Roman" w:hAnsi="Times New Roman"/>
        </w:rPr>
      </w:pPr>
      <w:r>
        <w:rPr>
          <w:rFonts w:ascii="Times New Roman" w:hAnsi="Times New Roman"/>
        </w:rPr>
        <w:t xml:space="preserve">8. Клієнт підтверджує та погоджується, що Торговець за результатами оцінювання Клієнта відніс Клієнта до категорії: </w:t>
      </w:r>
    </w:p>
    <w:p w:rsidR="00621003" w:rsidRDefault="00621003" w:rsidP="00621003">
      <w:pPr>
        <w:pStyle w:val="a3"/>
        <w:widowControl/>
        <w:numPr>
          <w:ilvl w:val="0"/>
          <w:numId w:val="2"/>
        </w:numPr>
        <w:spacing w:before="0" w:line="259" w:lineRule="auto"/>
        <w:ind w:right="0"/>
        <w:contextualSpacing/>
      </w:pPr>
      <w:r>
        <w:t xml:space="preserve">Кваліфіковані інвестори         </w:t>
      </w:r>
    </w:p>
    <w:p w:rsidR="00621003" w:rsidRDefault="00621003" w:rsidP="00621003">
      <w:pPr>
        <w:pStyle w:val="a3"/>
        <w:widowControl/>
        <w:numPr>
          <w:ilvl w:val="0"/>
          <w:numId w:val="2"/>
        </w:numPr>
        <w:spacing w:before="0" w:line="259" w:lineRule="auto"/>
        <w:ind w:right="0"/>
        <w:contextualSpacing/>
      </w:pPr>
      <w:r>
        <w:t>Некваліфіковані інвестори</w:t>
      </w:r>
    </w:p>
    <w:p w:rsidR="00621003" w:rsidRDefault="00621003" w:rsidP="00621003">
      <w:pPr>
        <w:ind w:firstLine="709"/>
        <w:jc w:val="both"/>
        <w:rPr>
          <w:rFonts w:ascii="Times New Roman" w:hAnsi="Times New Roman"/>
        </w:rPr>
      </w:pPr>
      <w:r>
        <w:rPr>
          <w:rFonts w:ascii="Times New Roman" w:hAnsi="Times New Roman"/>
        </w:rPr>
        <w:t>9. Права та обов’язки, відповідальність Сторін та порядок вирішення спорів між Сторонами, порядок нарахування та сплати винагороди за надання Торговцем Послуг, порядок, терміни та способи надання Торговцем звітів Клієнту, строк дії Генерального договору визначені у Генеральному договорі.</w:t>
      </w:r>
    </w:p>
    <w:p w:rsidR="00621003" w:rsidRPr="00834A2B" w:rsidRDefault="00621003" w:rsidP="00621003">
      <w:pPr>
        <w:ind w:firstLine="709"/>
        <w:jc w:val="both"/>
        <w:rPr>
          <w:rFonts w:ascii="Times New Roman" w:hAnsi="Times New Roman"/>
        </w:rPr>
      </w:pPr>
      <w:r>
        <w:rPr>
          <w:rFonts w:ascii="Times New Roman" w:hAnsi="Times New Roman"/>
        </w:rPr>
        <w:t xml:space="preserve">10. Підписанням цієї Заяви про приєднання Клієнт </w:t>
      </w:r>
      <w:r w:rsidRPr="00834A2B">
        <w:rPr>
          <w:rFonts w:ascii="Times New Roman" w:hAnsi="Times New Roman"/>
        </w:rPr>
        <w:t>надає Торговцю згоду з процедурами Торговця щодо виконання Замовлень Клієнта.</w:t>
      </w:r>
    </w:p>
    <w:p w:rsidR="00621003" w:rsidRPr="00834A2B" w:rsidRDefault="00621003" w:rsidP="00621003">
      <w:pPr>
        <w:ind w:firstLine="709"/>
        <w:jc w:val="both"/>
        <w:rPr>
          <w:rFonts w:ascii="Times New Roman" w:hAnsi="Times New Roman"/>
        </w:rPr>
      </w:pPr>
      <w:r w:rsidRPr="00834A2B">
        <w:rPr>
          <w:rFonts w:ascii="Times New Roman" w:hAnsi="Times New Roman"/>
        </w:rPr>
        <w:t xml:space="preserve">11. Підписанням цієї Заяви про приєднання Клієнт підтверджує, що інформація про </w:t>
      </w:r>
      <w:r w:rsidRPr="000B644A">
        <w:rPr>
          <w:rFonts w:ascii="Times New Roman" w:hAnsi="Times New Roman"/>
        </w:rPr>
        <w:t>фінансову та/або посередницьку послугу та про</w:t>
      </w:r>
      <w:r w:rsidRPr="00834A2B">
        <w:rPr>
          <w:rFonts w:ascii="Times New Roman" w:hAnsi="Times New Roman"/>
        </w:rPr>
        <w:t xml:space="preserve"> Торговця з урахуванням вимог, встановлених підпунктом 1 частини 1 статті 6 Закону України «Про фінансові послуги та фінансові компанії», надана Торговцем Клієнту у повному обсязі. </w:t>
      </w:r>
    </w:p>
    <w:p w:rsidR="00621003" w:rsidRPr="00834A2B" w:rsidRDefault="00621003" w:rsidP="00621003">
      <w:pPr>
        <w:ind w:firstLine="709"/>
        <w:jc w:val="both"/>
        <w:rPr>
          <w:rFonts w:ascii="Times New Roman" w:hAnsi="Times New Roman"/>
        </w:rPr>
      </w:pPr>
      <w:r w:rsidRPr="00834A2B">
        <w:rPr>
          <w:rFonts w:ascii="Times New Roman" w:hAnsi="Times New Roman"/>
        </w:rPr>
        <w:t xml:space="preserve">12. Підписанням цієї Заяви про приєднання Клієнт підтверджує, що інформація, зазначена у частині 2 статті 7 Закону України «Про фінансові послуги та фінансові компанії», надана Торговцем Клієнту у повному обсязі. </w:t>
      </w:r>
    </w:p>
    <w:p w:rsidR="00621003" w:rsidRDefault="00621003" w:rsidP="00621003">
      <w:pPr>
        <w:ind w:firstLine="709"/>
        <w:jc w:val="both"/>
        <w:rPr>
          <w:rFonts w:ascii="Times New Roman" w:hAnsi="Times New Roman"/>
        </w:rPr>
      </w:pPr>
      <w:r w:rsidRPr="00834A2B">
        <w:rPr>
          <w:rFonts w:ascii="Times New Roman" w:hAnsi="Times New Roman"/>
        </w:rPr>
        <w:t>13. Підписанням цієї Заяви про приєднання Клієнт підтверджує, інформацію про загальний характер та/або джерела потенційного конфлікту інтересів надана Торговцем Клієнту у повному обсязі.</w:t>
      </w:r>
    </w:p>
    <w:p w:rsidR="00621003" w:rsidRDefault="00621003" w:rsidP="00621003">
      <w:pPr>
        <w:ind w:firstLine="709"/>
        <w:jc w:val="both"/>
        <w:rPr>
          <w:rFonts w:ascii="Times New Roman" w:hAnsi="Times New Roman"/>
        </w:rPr>
      </w:pPr>
      <w:r>
        <w:rPr>
          <w:rFonts w:ascii="Times New Roman" w:hAnsi="Times New Roman"/>
        </w:rPr>
        <w:t>14. Підписанням цієї Заяви про приєднання Клієнт/представник Клієнта фізична особа, як власник персональних даних, підтверджує, що він повідомлений про володільця персональних даних, про склад та зміст зібраних персональних даних, про права, передбачені Законом України «Про захист персональних даних», про мету збору персональних даних та осіб, яким передаються його персональні дані.</w:t>
      </w:r>
    </w:p>
    <w:p w:rsidR="00621003" w:rsidRDefault="00621003" w:rsidP="00621003">
      <w:pPr>
        <w:ind w:firstLine="709"/>
        <w:jc w:val="both"/>
        <w:rPr>
          <w:rFonts w:ascii="Times New Roman" w:hAnsi="Times New Roman"/>
        </w:rPr>
      </w:pPr>
      <w:r>
        <w:rPr>
          <w:rFonts w:ascii="Times New Roman" w:hAnsi="Times New Roman"/>
        </w:rPr>
        <w:t xml:space="preserve">15. Підписанням цієї Заяви Клієнт/представник Клієнта фізична особа, як суб’єкт персональних даних, надає згоду Торговцю на обробку та використання його особистих персональних даних, без обмежень з метою надання інвестиційних послуг, передбачених Генеральним договором, а також з метою надання/пропонування йому банківських, платіжних, фінансових та інших послуг, не передбачених Генеральним договором. Також надає згоду на передачу його персональних даних з правом їх обробки та використання третім особам, залученим Торговцем на договірній основі до процесу обслуговування Генерального договору та повернення його заборгованості перед Торговцем за цим договором. Обсяг персональних даних, які оброблятимуться Торговцем, визначається </w:t>
      </w:r>
      <w:r>
        <w:rPr>
          <w:rFonts w:ascii="Times New Roman" w:hAnsi="Times New Roman"/>
        </w:rPr>
        <w:lastRenderedPageBreak/>
        <w:t>Торговцем відповідно до вимог законодавства. Клієнт/представник Клієнта фізична особа зобов’язується у разі зміни його персональних даних надавати у найкоротший строк уточнену, достовірну інформацію та оригінали відповідних документів, визначених законодавством для ідентифікації фізичної особи, для оновлення його персональних даних. Ця згода є безумовною та не підлягає відкликанню Клієнтом як суб’єктом персональних даних. Згода здіє протягом невизначеного строку. Клієнт/ представник Клієнта фізична особа підтверджує що зміст його прав як суб’єкта персональних даних відповідно до ст. 8 Закону України «Про захист персональних даних» йому відомий і зрозумілий. З умовами Порядку обробки та захисту персональних даних в АТ «АБ «РАДАБАНК», що розміщений на сайті   radabank.com.ua ознайомлений(на).</w:t>
      </w:r>
    </w:p>
    <w:p w:rsidR="00621003" w:rsidRDefault="00621003" w:rsidP="00621003">
      <w:pPr>
        <w:ind w:firstLine="709"/>
        <w:jc w:val="both"/>
        <w:rPr>
          <w:rFonts w:ascii="Times New Roman" w:hAnsi="Times New Roman"/>
        </w:rPr>
      </w:pPr>
      <w:r>
        <w:rPr>
          <w:rFonts w:ascii="Times New Roman" w:hAnsi="Times New Roman"/>
        </w:rPr>
        <w:t>16. Підписанням цієї Заяви про приєднання Клієнт підтверджує, що Торговець повідомив Клієнта про те, що телефонні розмови та електронні повідомлення, які призводять чи можуть призводити до отримання Торговцем від Клієнта замовлення на отримання Послуг за Генеральним договором, можуть бути записані Торговцем за допомогою програмно-технічного комплексу Торговця та їх копії будуть надані Торговцем Клієнту на його вимогу протягом 5 (п’яти) років з дати створення запису.</w:t>
      </w:r>
    </w:p>
    <w:p w:rsidR="00621003" w:rsidRDefault="00621003" w:rsidP="00621003">
      <w:pPr>
        <w:ind w:firstLine="709"/>
        <w:jc w:val="both"/>
        <w:rPr>
          <w:rFonts w:ascii="Times New Roman" w:hAnsi="Times New Roman"/>
        </w:rPr>
      </w:pPr>
      <w:r>
        <w:rPr>
          <w:rFonts w:ascii="Times New Roman" w:hAnsi="Times New Roman"/>
        </w:rPr>
        <w:t xml:space="preserve">17. Ця Заява про приєднання розроблена з врахуванням положень Цивільного кодексу України, </w:t>
      </w:r>
      <w:r w:rsidRPr="00834A2B">
        <w:rPr>
          <w:rFonts w:ascii="Times New Roman" w:hAnsi="Times New Roman"/>
        </w:rPr>
        <w:t>Господарського кодексу України, Закону України «Про ринки капіталу та організовані товарні ринки», Закону України «Про фінансові послуги та фінансові компанії»; Вимог (правил) щодо здійснення діяльності з торгівлі цінними паперами: брокерської діяльності, дилерської</w:t>
      </w:r>
      <w:r>
        <w:rPr>
          <w:rFonts w:ascii="Times New Roman" w:hAnsi="Times New Roman"/>
        </w:rPr>
        <w:t xml:space="preserve"> діяльності, андеррайтингу, управління цінними паперами, затверджених рішенням НКЦПФР № 640 від 03.11.2020 р. та зареєстрованих в Міністерстві юстиції 3 України 14.01.2021 р. за №62/35684; Вимог до договорів, які укладаються під час провадження професійної діяльності на фондовому ринку (ринку цінних паперів) -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НКЦПФР № 641 від 03.11.2020 р. та зареєстрованих у Міністерстві юстиції України 14.01.2021 р. за № 60/35682; </w:t>
      </w:r>
    </w:p>
    <w:p w:rsidR="00621003" w:rsidRDefault="00621003" w:rsidP="00621003">
      <w:pPr>
        <w:ind w:firstLine="709"/>
        <w:jc w:val="both"/>
        <w:rPr>
          <w:rFonts w:ascii="Times New Roman" w:hAnsi="Times New Roman"/>
        </w:rPr>
      </w:pPr>
      <w:r>
        <w:rPr>
          <w:rFonts w:ascii="Times New Roman" w:hAnsi="Times New Roman"/>
        </w:rPr>
        <w:t>18. Ця Заява про приєднання складена при повному розумінні Сторонами її змісту, умов та термінології українською мовою у 2 (двох) автентичних примірниках по одному примірнику для кожної з Сторін, кожен з яких має однакову юридичну силу.</w:t>
      </w:r>
    </w:p>
    <w:p w:rsidR="00621003" w:rsidRDefault="00621003" w:rsidP="00621003">
      <w:pPr>
        <w:jc w:val="center"/>
        <w:rPr>
          <w:rFonts w:ascii="Times New Roman" w:hAnsi="Times New Roman"/>
        </w:rPr>
      </w:pPr>
      <w:r>
        <w:rPr>
          <w:rFonts w:ascii="Times New Roman" w:hAnsi="Times New Roman"/>
        </w:rPr>
        <w:t>19. ПІДПИС КЛІЄНТА</w:t>
      </w:r>
    </w:p>
    <w:p w:rsidR="00621003" w:rsidRDefault="00621003" w:rsidP="00621003">
      <w:pPr>
        <w:rPr>
          <w:rFonts w:ascii="Times New Roman" w:hAnsi="Times New Roman"/>
        </w:rPr>
      </w:pPr>
      <w:r>
        <w:rPr>
          <w:rFonts w:ascii="Times New Roman" w:hAnsi="Times New Roman"/>
        </w:rPr>
        <w:t>_____________________________      __________________________________________</w:t>
      </w:r>
    </w:p>
    <w:p w:rsidR="00621003" w:rsidRDefault="00621003" w:rsidP="00621003">
      <w:pPr>
        <w:jc w:val="both"/>
        <w:rPr>
          <w:rFonts w:ascii="Times New Roman" w:hAnsi="Times New Roman"/>
        </w:rPr>
      </w:pPr>
      <w:r>
        <w:rPr>
          <w:rFonts w:ascii="Times New Roman" w:hAnsi="Times New Roman"/>
        </w:rPr>
        <w:t xml:space="preserve">                           (підпис)                                   (Прізвище, ім’я, по-батькові Клієнта/представника Клієнта)</w:t>
      </w:r>
    </w:p>
    <w:p w:rsidR="00621003" w:rsidRDefault="00621003" w:rsidP="00621003">
      <w:pPr>
        <w:jc w:val="both"/>
        <w:rPr>
          <w:rFonts w:ascii="Times New Roman" w:hAnsi="Times New Roman"/>
        </w:rPr>
      </w:pPr>
    </w:p>
    <w:p w:rsidR="00621003" w:rsidRDefault="00621003" w:rsidP="00621003">
      <w:pPr>
        <w:jc w:val="both"/>
        <w:rPr>
          <w:rFonts w:ascii="Times New Roman" w:hAnsi="Times New Roman"/>
        </w:rPr>
      </w:pPr>
    </w:p>
    <w:tbl>
      <w:tblPr>
        <w:tblStyle w:val="a5"/>
        <w:tblW w:w="0" w:type="auto"/>
        <w:tblLook w:val="04A0" w:firstRow="1" w:lastRow="0" w:firstColumn="1" w:lastColumn="0" w:noHBand="0" w:noVBand="1"/>
      </w:tblPr>
      <w:tblGrid>
        <w:gridCol w:w="3964"/>
        <w:gridCol w:w="5665"/>
      </w:tblGrid>
      <w:tr w:rsidR="00621003" w:rsidTr="00FF0881">
        <w:tc>
          <w:tcPr>
            <w:tcW w:w="9629" w:type="dxa"/>
            <w:gridSpan w:val="2"/>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rPr>
            </w:pPr>
            <w:r>
              <w:rPr>
                <w:rFonts w:ascii="Times New Roman" w:hAnsi="Times New Roman"/>
              </w:rPr>
              <w:t>20. ВІДМІТКИ ТОРГОВЦЯ</w:t>
            </w:r>
          </w:p>
        </w:tc>
      </w:tr>
      <w:tr w:rsidR="00621003" w:rsidTr="00FF0881">
        <w:tc>
          <w:tcPr>
            <w:tcW w:w="396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Реєстраційний номер Заяви про приєднання</w:t>
            </w:r>
          </w:p>
        </w:tc>
        <w:tc>
          <w:tcPr>
            <w:tcW w:w="5665"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396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Дата реєстрації Заяви про приєднання</w:t>
            </w:r>
          </w:p>
        </w:tc>
        <w:tc>
          <w:tcPr>
            <w:tcW w:w="5665"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3964"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r>
              <w:rPr>
                <w:rFonts w:ascii="Times New Roman" w:hAnsi="Times New Roman"/>
              </w:rPr>
              <w:t>Дата набуття чинності Генерального договору про надання інвестиційних послуг</w:t>
            </w:r>
          </w:p>
        </w:tc>
        <w:tc>
          <w:tcPr>
            <w:tcW w:w="5665" w:type="dxa"/>
          </w:tcPr>
          <w:p w:rsidR="00621003" w:rsidRDefault="00621003" w:rsidP="00FF0881">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rPr>
            </w:pPr>
          </w:p>
        </w:tc>
      </w:tr>
      <w:tr w:rsidR="00621003" w:rsidTr="00FF0881">
        <w:tc>
          <w:tcPr>
            <w:tcW w:w="3964" w:type="dxa"/>
          </w:tcPr>
          <w:p w:rsidR="00621003" w:rsidRDefault="00621003" w:rsidP="00FF0881">
            <w:pPr>
              <w:rPr>
                <w:rFonts w:ascii="Times New Roman" w:hAnsi="Times New Roman"/>
                <w:highlight w:val="yellow"/>
              </w:rPr>
            </w:pPr>
          </w:p>
          <w:p w:rsidR="00621003" w:rsidRDefault="00621003" w:rsidP="00FF0881">
            <w:pPr>
              <w:rPr>
                <w:rFonts w:ascii="Times New Roman" w:hAnsi="Times New Roman"/>
                <w:highlight w:val="yellow"/>
              </w:rPr>
            </w:pPr>
          </w:p>
        </w:tc>
        <w:tc>
          <w:tcPr>
            <w:tcW w:w="5665" w:type="dxa"/>
          </w:tcPr>
          <w:p w:rsidR="00621003" w:rsidRDefault="00621003" w:rsidP="00FF0881">
            <w:pPr>
              <w:rPr>
                <w:rFonts w:ascii="Times New Roman" w:hAnsi="Times New Roman"/>
                <w:highlight w:val="yellow"/>
              </w:rPr>
            </w:pPr>
          </w:p>
        </w:tc>
      </w:tr>
    </w:tbl>
    <w:p w:rsidR="00621003" w:rsidRDefault="00621003" w:rsidP="00621003">
      <w:r>
        <w:rPr>
          <w:rFonts w:ascii="Times New Roman" w:hAnsi="Times New Roman"/>
        </w:rPr>
        <w:t>(прізвище, ім'я, по-батькові фахівця Торговця)                                               (підпис)</w:t>
      </w:r>
      <w:r>
        <w:rPr>
          <w:rFonts w:ascii="Times New Roman" w:hAnsi="Times New Roman"/>
        </w:rPr>
        <w:br/>
      </w:r>
    </w:p>
    <w:p w:rsidR="00621003" w:rsidRDefault="00621003" w:rsidP="00621003">
      <w:pPr>
        <w:rPr>
          <w:rFonts w:ascii="Times New Roman" w:hAnsi="Times New Roman" w:cs="Times New Roman"/>
        </w:rPr>
      </w:pPr>
      <w:r>
        <w:rPr>
          <w:rFonts w:ascii="Times New Roman" w:hAnsi="Times New Roman" w:cs="Times New Roman"/>
        </w:rPr>
        <w:t>ПІДПИС УПОВНОВАЖЕНОГО ПРЕДСТАВНИКА ТОРГОВЦЯ</w:t>
      </w:r>
    </w:p>
    <w:p w:rsidR="00621003" w:rsidRDefault="00621003" w:rsidP="00621003">
      <w:pPr>
        <w:spacing w:after="0" w:line="120" w:lineRule="atLeast"/>
        <w:rPr>
          <w:rFonts w:ascii="Times New Roman" w:hAnsi="Times New Roman" w:cs="Times New Roman"/>
        </w:rPr>
      </w:pPr>
      <w:r>
        <w:rPr>
          <w:rFonts w:ascii="Times New Roman" w:hAnsi="Times New Roman" w:cs="Times New Roman"/>
        </w:rPr>
        <w:t>_________________________________ ____________________________ ______________________</w:t>
      </w:r>
    </w:p>
    <w:p w:rsidR="00621003" w:rsidRDefault="00621003" w:rsidP="00621003">
      <w:pPr>
        <w:spacing w:after="0" w:line="120" w:lineRule="atLeast"/>
        <w:rPr>
          <w:rFonts w:ascii="Times New Roman" w:hAnsi="Times New Roman" w:cs="Times New Roman"/>
        </w:rPr>
      </w:pPr>
      <w:r>
        <w:rPr>
          <w:rFonts w:ascii="Times New Roman" w:hAnsi="Times New Roman" w:cs="Times New Roman"/>
        </w:rPr>
        <w:t xml:space="preserve">            (Посада)                                                                (підпис)                                           (ПІБ)</w:t>
      </w:r>
    </w:p>
    <w:p w:rsidR="00621003" w:rsidRDefault="00621003" w:rsidP="00621003">
      <w:pPr>
        <w:spacing w:after="0" w:line="120" w:lineRule="atLeast"/>
        <w:ind w:firstLine="567"/>
        <w:jc w:val="right"/>
        <w:rPr>
          <w:rFonts w:ascii="Times New Roman" w:hAnsi="Times New Roman"/>
          <w:sz w:val="24"/>
          <w:szCs w:val="24"/>
        </w:rPr>
      </w:pPr>
    </w:p>
    <w:p w:rsidR="00621003" w:rsidRDefault="00621003" w:rsidP="00621003">
      <w:pPr>
        <w:spacing w:after="0" w:line="120" w:lineRule="atLeast"/>
        <w:ind w:firstLine="567"/>
        <w:rPr>
          <w:rFonts w:ascii="Times New Roman" w:hAnsi="Times New Roman"/>
          <w:sz w:val="24"/>
          <w:szCs w:val="24"/>
        </w:rPr>
      </w:pPr>
      <w:r>
        <w:rPr>
          <w:rFonts w:ascii="Times New Roman" w:hAnsi="Times New Roman"/>
          <w:sz w:val="24"/>
          <w:szCs w:val="24"/>
        </w:rPr>
        <w:t xml:space="preserve">                                                                                            М.П.</w:t>
      </w:r>
    </w:p>
    <w:p w:rsidR="00621003" w:rsidRDefault="00621003" w:rsidP="00621003">
      <w:pPr>
        <w:spacing w:after="0" w:line="120" w:lineRule="atLeast"/>
        <w:ind w:firstLine="567"/>
        <w:jc w:val="right"/>
        <w:rPr>
          <w:rFonts w:ascii="Times New Roman" w:hAnsi="Times New Roman"/>
          <w:sz w:val="24"/>
          <w:szCs w:val="24"/>
        </w:rPr>
      </w:pPr>
    </w:p>
    <w:p w:rsidR="00621003" w:rsidRDefault="00621003" w:rsidP="00621003">
      <w:pPr>
        <w:spacing w:after="0" w:line="120" w:lineRule="atLeast"/>
        <w:ind w:firstLine="567"/>
        <w:jc w:val="right"/>
        <w:rPr>
          <w:rFonts w:ascii="Times New Roman" w:hAnsi="Times New Roman"/>
          <w:sz w:val="24"/>
          <w:szCs w:val="24"/>
        </w:rPr>
      </w:pPr>
    </w:p>
    <w:p w:rsidR="0036048B" w:rsidRDefault="00621003" w:rsidP="00621003"/>
    <w:sectPr w:rsidR="0036048B" w:rsidSect="00621003">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0D7A"/>
    <w:multiLevelType w:val="multilevel"/>
    <w:tmpl w:val="1AC8E878"/>
    <w:lvl w:ilvl="0">
      <w:start w:val="1"/>
      <w:numFmt w:val="decimal"/>
      <w:lvlText w:val="%1."/>
      <w:lvlJc w:val="left"/>
      <w:pPr>
        <w:ind w:left="720" w:hanging="358"/>
      </w:pPr>
      <w:rPr>
        <w:rFonts w:hint="default"/>
      </w:rPr>
    </w:lvl>
    <w:lvl w:ilvl="1">
      <w:start w:val="1"/>
      <w:numFmt w:val="decimal"/>
      <w:lvlText w:val="%1.%2."/>
      <w:lvlJc w:val="left"/>
      <w:pPr>
        <w:ind w:left="720" w:hanging="358"/>
      </w:pPr>
      <w:rPr>
        <w:rFonts w:hint="default"/>
      </w:rPr>
    </w:lvl>
    <w:lvl w:ilvl="2">
      <w:start w:val="1"/>
      <w:numFmt w:val="decimal"/>
      <w:lvlText w:val="%1.%2.%3."/>
      <w:lvlJc w:val="left"/>
      <w:pPr>
        <w:ind w:left="1080" w:hanging="718"/>
      </w:pPr>
      <w:rPr>
        <w:rFonts w:hint="default"/>
      </w:rPr>
    </w:lvl>
    <w:lvl w:ilvl="3">
      <w:start w:val="1"/>
      <w:numFmt w:val="decimal"/>
      <w:lvlText w:val="%1.%2.%3.%4."/>
      <w:lvlJc w:val="left"/>
      <w:pPr>
        <w:ind w:left="1080" w:hanging="718"/>
      </w:pPr>
      <w:rPr>
        <w:rFonts w:hint="default"/>
      </w:rPr>
    </w:lvl>
    <w:lvl w:ilvl="4">
      <w:start w:val="1"/>
      <w:numFmt w:val="decimal"/>
      <w:lvlText w:val="%1.%2.%3.%4.%5."/>
      <w:lvlJc w:val="left"/>
      <w:pPr>
        <w:ind w:left="1440" w:hanging="1078"/>
      </w:pPr>
      <w:rPr>
        <w:rFonts w:hint="default"/>
      </w:rPr>
    </w:lvl>
    <w:lvl w:ilvl="5">
      <w:start w:val="1"/>
      <w:numFmt w:val="decimal"/>
      <w:lvlText w:val="%1.%2.%3.%4.%5.%6."/>
      <w:lvlJc w:val="left"/>
      <w:pPr>
        <w:ind w:left="1440" w:hanging="1078"/>
      </w:pPr>
      <w:rPr>
        <w:rFonts w:hint="default"/>
      </w:rPr>
    </w:lvl>
    <w:lvl w:ilvl="6">
      <w:start w:val="1"/>
      <w:numFmt w:val="decimal"/>
      <w:lvlText w:val="%1.%2.%3.%4.%5.%6.%7."/>
      <w:lvlJc w:val="left"/>
      <w:pPr>
        <w:ind w:left="1800" w:hanging="1438"/>
      </w:pPr>
      <w:rPr>
        <w:rFonts w:hint="default"/>
      </w:rPr>
    </w:lvl>
    <w:lvl w:ilvl="7">
      <w:start w:val="1"/>
      <w:numFmt w:val="decimal"/>
      <w:lvlText w:val="%1.%2.%3.%4.%5.%6.%7.%8."/>
      <w:lvlJc w:val="left"/>
      <w:pPr>
        <w:ind w:left="1800" w:hanging="1438"/>
      </w:pPr>
      <w:rPr>
        <w:rFonts w:hint="default"/>
      </w:rPr>
    </w:lvl>
    <w:lvl w:ilvl="8">
      <w:start w:val="1"/>
      <w:numFmt w:val="decimal"/>
      <w:lvlText w:val="%1.%2.%3.%4.%5.%6.%7.%8.%9."/>
      <w:lvlJc w:val="left"/>
      <w:pPr>
        <w:ind w:left="2160" w:hanging="1798"/>
      </w:pPr>
      <w:rPr>
        <w:rFonts w:hint="default"/>
      </w:rPr>
    </w:lvl>
  </w:abstractNum>
  <w:abstractNum w:abstractNumId="1" w15:restartNumberingAfterBreak="0">
    <w:nsid w:val="713C4D47"/>
    <w:multiLevelType w:val="hybridMultilevel"/>
    <w:tmpl w:val="EA881850"/>
    <w:lvl w:ilvl="0" w:tplc="21A070FC">
      <w:start w:val="1"/>
      <w:numFmt w:val="bullet"/>
      <w:lvlText w:val="o"/>
      <w:lvlJc w:val="left"/>
      <w:pPr>
        <w:ind w:left="1332" w:hanging="357"/>
      </w:pPr>
      <w:rPr>
        <w:rFonts w:ascii="Courier New" w:hAnsi="Courier New" w:cs="Courier New" w:hint="default"/>
      </w:rPr>
    </w:lvl>
    <w:lvl w:ilvl="1" w:tplc="03CE5DFA">
      <w:start w:val="1"/>
      <w:numFmt w:val="bullet"/>
      <w:lvlText w:val="o"/>
      <w:lvlJc w:val="left"/>
      <w:pPr>
        <w:ind w:left="2052" w:hanging="357"/>
      </w:pPr>
      <w:rPr>
        <w:rFonts w:ascii="Courier New" w:hAnsi="Courier New" w:cs="Courier New" w:hint="default"/>
      </w:rPr>
    </w:lvl>
    <w:lvl w:ilvl="2" w:tplc="D5E69AF2">
      <w:start w:val="1"/>
      <w:numFmt w:val="bullet"/>
      <w:lvlText w:val=""/>
      <w:lvlJc w:val="left"/>
      <w:pPr>
        <w:ind w:left="2772" w:hanging="357"/>
      </w:pPr>
      <w:rPr>
        <w:rFonts w:ascii="Wingdings" w:hAnsi="Wingdings" w:hint="default"/>
      </w:rPr>
    </w:lvl>
    <w:lvl w:ilvl="3" w:tplc="C7A24306">
      <w:start w:val="1"/>
      <w:numFmt w:val="bullet"/>
      <w:lvlText w:val=""/>
      <w:lvlJc w:val="left"/>
      <w:pPr>
        <w:ind w:left="3492" w:hanging="357"/>
      </w:pPr>
      <w:rPr>
        <w:rFonts w:ascii="Symbol" w:hAnsi="Symbol" w:hint="default"/>
      </w:rPr>
    </w:lvl>
    <w:lvl w:ilvl="4" w:tplc="8DEAE2A4">
      <w:start w:val="1"/>
      <w:numFmt w:val="bullet"/>
      <w:lvlText w:val="o"/>
      <w:lvlJc w:val="left"/>
      <w:pPr>
        <w:ind w:left="4212" w:hanging="357"/>
      </w:pPr>
      <w:rPr>
        <w:rFonts w:ascii="Courier New" w:hAnsi="Courier New" w:cs="Courier New" w:hint="default"/>
      </w:rPr>
    </w:lvl>
    <w:lvl w:ilvl="5" w:tplc="5516845E">
      <w:start w:val="1"/>
      <w:numFmt w:val="bullet"/>
      <w:lvlText w:val=""/>
      <w:lvlJc w:val="left"/>
      <w:pPr>
        <w:ind w:left="4932" w:hanging="357"/>
      </w:pPr>
      <w:rPr>
        <w:rFonts w:ascii="Wingdings" w:hAnsi="Wingdings" w:hint="default"/>
      </w:rPr>
    </w:lvl>
    <w:lvl w:ilvl="6" w:tplc="92123FFC">
      <w:start w:val="1"/>
      <w:numFmt w:val="bullet"/>
      <w:lvlText w:val=""/>
      <w:lvlJc w:val="left"/>
      <w:pPr>
        <w:ind w:left="5652" w:hanging="357"/>
      </w:pPr>
      <w:rPr>
        <w:rFonts w:ascii="Symbol" w:hAnsi="Symbol" w:hint="default"/>
      </w:rPr>
    </w:lvl>
    <w:lvl w:ilvl="7" w:tplc="FB4074DA">
      <w:start w:val="1"/>
      <w:numFmt w:val="bullet"/>
      <w:lvlText w:val="o"/>
      <w:lvlJc w:val="left"/>
      <w:pPr>
        <w:ind w:left="6372" w:hanging="357"/>
      </w:pPr>
      <w:rPr>
        <w:rFonts w:ascii="Courier New" w:hAnsi="Courier New" w:cs="Courier New" w:hint="default"/>
      </w:rPr>
    </w:lvl>
    <w:lvl w:ilvl="8" w:tplc="42EE3888">
      <w:start w:val="1"/>
      <w:numFmt w:val="bullet"/>
      <w:lvlText w:val=""/>
      <w:lvlJc w:val="left"/>
      <w:pPr>
        <w:ind w:left="7092" w:hanging="357"/>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03"/>
    <w:rsid w:val="00621003"/>
    <w:rsid w:val="0083342F"/>
    <w:rsid w:val="00C45B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A79C"/>
  <w15:chartTrackingRefBased/>
  <w15:docId w15:val="{D3F9F4A4-8822-410C-BD80-34C8E2F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00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003"/>
    <w:pPr>
      <w:widowControl w:val="0"/>
      <w:spacing w:before="120" w:after="0" w:line="240" w:lineRule="auto"/>
      <w:ind w:left="100" w:right="104"/>
      <w:jc w:val="both"/>
    </w:pPr>
    <w:rPr>
      <w:rFonts w:ascii="Times New Roman" w:eastAsia="Times New Roman" w:hAnsi="Times New Roman" w:cs="Times New Roman"/>
    </w:rPr>
  </w:style>
  <w:style w:type="character" w:styleId="a4">
    <w:name w:val="Hyperlink"/>
    <w:basedOn w:val="a0"/>
    <w:uiPriority w:val="99"/>
    <w:unhideWhenUsed/>
    <w:rsid w:val="00621003"/>
    <w:rPr>
      <w:color w:val="0563C1" w:themeColor="hyperlink"/>
      <w:u w:val="single"/>
    </w:rPr>
  </w:style>
  <w:style w:type="table" w:styleId="a5">
    <w:name w:val="Table Grid"/>
    <w:basedOn w:val="a1"/>
    <w:uiPriority w:val="39"/>
    <w:rsid w:val="0062100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dabank.com.ua/bilse/publichni-dohovo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6447</Words>
  <Characters>3675</Characters>
  <Application>Microsoft Office Word</Application>
  <DocSecurity>0</DocSecurity>
  <Lines>30</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Вітнова Наталія Олександрівна</dc:creator>
  <cp:keywords/>
  <dc:description/>
  <cp:lastModifiedBy>Вітнова Наталія Олександрівна</cp:lastModifiedBy>
  <cp:revision>1</cp:revision>
  <dcterms:created xsi:type="dcterms:W3CDTF">2024-09-25T06:01:00Z</dcterms:created>
  <dcterms:modified xsi:type="dcterms:W3CDTF">2024-09-25T06:06:00Z</dcterms:modified>
</cp:coreProperties>
</file>